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0"/>
          <w:szCs w:val="40"/>
        </w:rPr>
        <w:t>漯河市受疫情影响导致生产经营困难企业缓缴住房公积金申请表</w:t>
      </w:r>
    </w:p>
    <w:bookmarkEnd w:id="0"/>
    <w:tbl>
      <w:tblPr>
        <w:tblStyle w:val="7"/>
        <w:tblW w:w="9480" w:type="dxa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65"/>
        <w:gridCol w:w="2010"/>
        <w:gridCol w:w="1935"/>
        <w:gridCol w:w="1185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spacing w:val="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2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单位住房公积金账号</w:t>
            </w:r>
          </w:p>
        </w:tc>
        <w:tc>
          <w:tcPr>
            <w:tcW w:w="53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通讯地址</w:t>
            </w:r>
          </w:p>
        </w:tc>
        <w:tc>
          <w:tcPr>
            <w:tcW w:w="53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申请当月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缴存信息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缴存人数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缴存基数总额（元）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缴存比例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月缴存总额（元）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>住房公积金缴存至</w:t>
            </w:r>
          </w:p>
        </w:tc>
        <w:tc>
          <w:tcPr>
            <w:tcW w:w="80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>申请缓缴期限</w:t>
            </w:r>
          </w:p>
        </w:tc>
        <w:tc>
          <w:tcPr>
            <w:tcW w:w="80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申请原因</w:t>
            </w:r>
          </w:p>
        </w:tc>
        <w:tc>
          <w:tcPr>
            <w:tcW w:w="804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受疫情影响，暂时性生产经营困难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缓缴期满后补缴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住房公积金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承诺：坚决按规定依法及时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额补缴应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住房公积金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。</w:t>
            </w: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法人代表（签字）：                        单位（公章）：</w:t>
            </w: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94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住房公积金中心受理人意见及签章：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住房公积金中心负责人意见及签章：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844" w:firstLineChars="2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住房公积金中心盖章：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单位经办人：                      联系电话：           </w:t>
      </w:r>
    </w:p>
    <w:p>
      <w:pPr>
        <w:wordWrap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17EF"/>
    <w:rsid w:val="0E9D556F"/>
    <w:rsid w:val="358152F5"/>
    <w:rsid w:val="3994433D"/>
    <w:rsid w:val="3B1417EF"/>
    <w:rsid w:val="4EDE6994"/>
    <w:rsid w:val="524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2020-02-12T06:40:00Z</dcterms:created>
  <dc:creator>張龍</dc:creator>
  <cp:lastModifiedBy>張龍</cp:lastModifiedBy>
  <cp:lastPrinted>2020-02-12T09:11:00Z</cp:lastPrinted>
  <dcterms:modified xsi:type="dcterms:W3CDTF">2020-02-12T09:22:56Z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